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54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№4</w:t>
      </w:r>
    </w:p>
    <w:p w14:paraId="02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171"/>
        <w:tblLayout w:type="fixed"/>
        <w:tblCellMar>
          <w:left w:type="dxa" w:w="70"/>
          <w:right w:type="dxa" w:w="70"/>
        </w:tblCellMar>
      </w:tblPr>
      <w:tblGrid>
        <w:gridCol w:w="8026"/>
        <w:gridCol w:w="7815"/>
      </w:tblGrid>
      <w:tr>
        <w:trPr>
          <w:trHeight w:hRule="atLeast" w:val="19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type="dxa" w:w="7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>
        <w:trPr>
          <w:trHeight w:hRule="atLeast" w:val="5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type="dxa" w:w="7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 xml:space="preserve">по профилактике терроризма и экстремизма в </w:t>
            </w:r>
            <w:r>
              <w:rPr>
                <w:rFonts w:ascii="Times New Roman" w:hAnsi="Times New Roman"/>
              </w:rPr>
              <w:t>Альметьевско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му</w:t>
            </w:r>
            <w:r>
              <w:rPr>
                <w:rFonts w:ascii="Times New Roman" w:hAnsi="Times New Roman"/>
              </w:rPr>
              <w:t>ниципально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>21-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</w:tr>
      <w:tr>
        <w:trPr>
          <w:trHeight w:hRule="atLeast" w:val="293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type="dxa" w:w="7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детей и молодежи АМР РТ</w:t>
            </w:r>
          </w:p>
        </w:tc>
      </w:tr>
      <w:tr>
        <w:trPr>
          <w:trHeight w:hRule="atLeast" w:val="128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type="dxa" w:w="7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Исполнительного комитета  АМР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 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1800</w:t>
            </w:r>
          </w:p>
        </w:tc>
      </w:tr>
      <w:tr>
        <w:trPr>
          <w:trHeight w:hRule="atLeast" w:val="272"/>
        </w:trPr>
        <w:tc>
          <w:tcPr>
            <w:tcW w:type="dxa" w:w="80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 лицо,   ответственное  </w:t>
            </w:r>
            <w:r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формы  (Ф.И.О.,</w:t>
            </w:r>
            <w:r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лжность, контактный телефон)</w:t>
            </w:r>
          </w:p>
        </w:tc>
        <w:tc>
          <w:tcPr>
            <w:tcW w:type="dxa" w:w="7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top"/>
          </w:tcPr>
          <w:p w14:paraId="0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Гарифуллина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Искендаровна</w:t>
            </w:r>
            <w:r>
              <w:rPr>
                <w:rFonts w:ascii="Times New Roman" w:hAnsi="Times New Roman"/>
              </w:rPr>
              <w:t>, методист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</w:p>
    <w:p w14:paraId="10000000">
      <w:pPr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545"/>
        <w:gridCol w:w="2574"/>
        <w:gridCol w:w="1559"/>
        <w:gridCol w:w="1701"/>
        <w:gridCol w:w="1134"/>
        <w:gridCol w:w="851"/>
        <w:gridCol w:w="1417"/>
        <w:gridCol w:w="1274"/>
        <w:gridCol w:w="709"/>
        <w:gridCol w:w="709"/>
        <w:gridCol w:w="707"/>
        <w:gridCol w:w="710"/>
        <w:gridCol w:w="850"/>
        <w:gridCol w:w="850"/>
      </w:tblGrid>
      <w:tr>
        <w:trPr>
          <w:trHeight w:hRule="atLeast" w:val="239"/>
        </w:trPr>
        <w:tc>
          <w:tcPr>
            <w:tcW w:type="dxa" w:w="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5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</w:t>
            </w:r>
          </w:p>
          <w:p w14:paraId="1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(раздела,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тия)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(всего, в т</w:t>
            </w:r>
            <w:r>
              <w:rPr>
                <w:rFonts w:ascii="Times New Roman" w:hAnsi="Times New Roman"/>
              </w:rPr>
              <w:t>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Российской </w:t>
            </w:r>
            <w:r>
              <w:rPr>
                <w:rFonts w:ascii="Times New Roman" w:hAnsi="Times New Roman"/>
              </w:rPr>
              <w:t xml:space="preserve">Федерации, бюджет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Татарстан,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местный   бюджет,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источники)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лановые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объемы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финансирова</w:t>
            </w:r>
            <w:r>
              <w:rPr>
                <w:rFonts w:ascii="Times New Roman" w:hAnsi="Times New Roman"/>
              </w:rPr>
              <w:t xml:space="preserve">ния на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отчетный год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норматив</w:t>
            </w:r>
            <w:r>
              <w:rPr>
                <w:rFonts w:ascii="Times New Roman" w:hAnsi="Times New Roman"/>
              </w:rPr>
              <w:t xml:space="preserve">ного </w:t>
            </w:r>
            <w:r>
              <w:rPr>
                <w:rFonts w:ascii="Times New Roman" w:hAnsi="Times New Roman"/>
              </w:rPr>
              <w:t xml:space="preserve">правового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акта об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утверждении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период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(лимит),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  <w:r>
              <w:rPr>
                <w:rFonts w:ascii="Times New Roman" w:hAnsi="Times New Roman"/>
              </w:rPr>
              <w:t xml:space="preserve">цент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сирова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вано</w:t>
            </w:r>
            <w:r>
              <w:rPr>
                <w:rFonts w:ascii="Times New Roman" w:hAnsi="Times New Roman"/>
              </w:rPr>
              <w:t xml:space="preserve"> средств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перечис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лено</w:t>
            </w:r>
            <w:r>
              <w:rPr>
                <w:rFonts w:ascii="Times New Roman" w:hAnsi="Times New Roman"/>
              </w:rPr>
              <w:t xml:space="preserve"> со счета исполните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)  с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начала </w:t>
            </w:r>
            <w:r>
              <w:rPr>
                <w:rFonts w:ascii="Times New Roman" w:hAnsi="Times New Roman"/>
              </w:rPr>
              <w:t>года, тыс.  рублей</w:t>
            </w:r>
          </w:p>
        </w:tc>
        <w:tc>
          <w:tcPr>
            <w:tcW w:type="dxa" w:w="12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 xml:space="preserve">вание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индикатора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5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индикатора</w:t>
            </w:r>
          </w:p>
        </w:tc>
      </w:tr>
      <w:tr>
        <w:trPr>
          <w:trHeight w:hRule="atLeast" w:val="358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5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</w:t>
            </w:r>
            <w:r>
              <w:rPr>
                <w:rFonts w:ascii="Times New Roman" w:hAnsi="Times New Roman"/>
              </w:rPr>
              <w:t>ий год</w:t>
            </w:r>
          </w:p>
        </w:tc>
        <w:tc>
          <w:tcPr>
            <w:tcW w:type="dxa" w:w="141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-не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1980"/>
        </w:trPr>
        <w:tc>
          <w:tcPr>
            <w:tcW w:type="dxa" w:w="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25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Провести «круглые столы» с участием руководителей района, специалистов силовых структур, образования, культуры, здравоохранения, представителей религиозных конфессий, национальных объединений, лидерами молодежных общественных организаций</w:t>
            </w:r>
          </w:p>
          <w:p w14:paraId="33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3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1.23. Проведение круглых столов, акций, </w:t>
            </w:r>
            <w:r>
              <w:rPr>
                <w:rFonts w:ascii="Times New Roman" w:hAnsi="Times New Roman"/>
              </w:rPr>
              <w:t>квестов</w:t>
            </w:r>
            <w:r>
              <w:rPr>
                <w:rFonts w:ascii="Times New Roman" w:hAnsi="Times New Roman"/>
              </w:rPr>
              <w:t>, праздников двора среди студентов вузов/</w:t>
            </w:r>
            <w:r>
              <w:rPr>
                <w:rFonts w:ascii="Times New Roman" w:hAnsi="Times New Roman"/>
              </w:rPr>
              <w:t>сузов</w:t>
            </w:r>
            <w:r>
              <w:rPr>
                <w:rFonts w:ascii="Times New Roman" w:hAnsi="Times New Roman"/>
              </w:rPr>
              <w:t xml:space="preserve"> города и работающей молодёжи</w:t>
            </w:r>
          </w:p>
          <w:p w14:paraId="42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00000">
            <w:pPr>
              <w:pStyle w:val="Style_2"/>
              <w:widowControl w:val="1"/>
              <w:ind/>
              <w:jc w:val="both"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Style w:val="Style_3_ch"/>
                <w:b w:val="0"/>
                <w:color w:val="000000"/>
                <w:sz w:val="20"/>
              </w:rPr>
              <w:t>1.2</w:t>
            </w:r>
            <w:r>
              <w:rPr>
                <w:rStyle w:val="Style_3_ch"/>
                <w:b w:val="0"/>
                <w:color w:val="000000"/>
                <w:sz w:val="20"/>
              </w:rPr>
              <w:t>4</w:t>
            </w:r>
            <w:r>
              <w:rPr>
                <w:rStyle w:val="Style_3_ch"/>
                <w:b w:val="0"/>
                <w:color w:val="000000"/>
                <w:sz w:val="20"/>
              </w:rPr>
              <w:t xml:space="preserve">. Проведение </w:t>
            </w:r>
            <w:r>
              <w:rPr>
                <w:rStyle w:val="Style_3_ch"/>
                <w:b w:val="0"/>
                <w:color w:val="000000"/>
                <w:sz w:val="20"/>
              </w:rPr>
              <w:t>тренинговых</w:t>
            </w:r>
            <w:r>
              <w:rPr>
                <w:rStyle w:val="Style_3_ch"/>
                <w:b w:val="0"/>
                <w:color w:val="000000"/>
                <w:sz w:val="20"/>
              </w:rPr>
              <w:t xml:space="preserve"> и интерактивных занятий, мониторинг интернет сетей, на предмет выявления деструктивных групп</w:t>
            </w:r>
          </w:p>
          <w:p w14:paraId="51000000">
            <w:pPr>
              <w:pStyle w:val="Style_2"/>
              <w:widowControl w:val="1"/>
              <w:ind/>
              <w:jc w:val="both"/>
              <w:rPr>
                <w:rStyle w:val="Style_3_ch"/>
                <w:b w:val="0"/>
                <w:color w:val="000000"/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5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00000">
            <w:pPr>
              <w:pStyle w:val="Style_4"/>
              <w:spacing w:after="0" w:line="240" w:lineRule="auto"/>
              <w:ind w:firstLine="0" w:left="0"/>
              <w:jc w:val="both"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Style w:val="Style_3_ch"/>
                <w:b w:val="0"/>
                <w:color w:val="000000"/>
                <w:sz w:val="20"/>
              </w:rPr>
              <w:t>1.25. Разработка и распространение печатной продукции (буклеты, методички и т.п.)</w:t>
            </w:r>
          </w:p>
          <w:p w14:paraId="60000000">
            <w:pPr>
              <w:pStyle w:val="Style_4"/>
              <w:spacing w:after="0" w:line="240" w:lineRule="auto"/>
              <w:ind w:firstLine="0" w:left="0"/>
              <w:jc w:val="both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6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1.26</w:t>
            </w:r>
            <w:r>
              <w:rPr>
                <w:sz w:val="20"/>
              </w:rPr>
              <w:t>. Участие в обучающих семинарах и конкурсах РТ</w:t>
            </w:r>
          </w:p>
          <w:p w14:paraId="6F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2.5. Проведение художественных, книжных и фотовыставок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 и освящением в СМИ</w:t>
            </w:r>
          </w:p>
          <w:p w14:paraId="7E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C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2.6.Проведение цикла лекций и бесед, обеспечить систематическое проведение классных часов, проведение мероприятий, использующих активные формы участия учащихся в образовательных учреждениях всех типов, направленных на профилактику проявления экстремизма, терроризма, преступлений против личности, общества и государства, потребности жить в условиях межэтнического и межрелигиозного согласия</w:t>
            </w:r>
          </w:p>
          <w:p w14:paraId="8D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8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  <w:r>
              <w:rPr>
                <w:sz w:val="20"/>
              </w:rPr>
              <w:t>2.7. Осуществление взаимодействия с религиозными учреждениями, действующими на территории Альметьевского муниципального района по вопросам профилактики терроризма и экстремизма среди верующей молодёжи и подготовка теле- и радиопередач по пропаганде дружбы молодёжи разных национальностей</w:t>
            </w:r>
          </w:p>
          <w:p w14:paraId="9C000000">
            <w:pPr>
              <w:pStyle w:val="Style_4"/>
              <w:spacing w:after="0" w:line="240" w:lineRule="auto"/>
              <w:ind w:firstLine="0" w:left="0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9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A000000">
            <w:pPr>
              <w:pStyle w:val="Style_4"/>
              <w:spacing w:after="0" w:line="240" w:lineRule="auto"/>
              <w:ind w:firstLine="0" w:left="0"/>
              <w:jc w:val="both"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Style w:val="Style_3_ch"/>
                <w:b w:val="0"/>
                <w:color w:val="000000"/>
                <w:sz w:val="20"/>
              </w:rPr>
              <w:t xml:space="preserve">2.8. Проведение круглых столов, фестивалей, народных праздников, акций, </w:t>
            </w:r>
            <w:r>
              <w:rPr>
                <w:rStyle w:val="Style_3_ch"/>
                <w:b w:val="0"/>
                <w:color w:val="000000"/>
                <w:sz w:val="20"/>
              </w:rPr>
              <w:t>квестов</w:t>
            </w:r>
            <w:r>
              <w:rPr>
                <w:rStyle w:val="Style_3_ch"/>
                <w:b w:val="0"/>
                <w:color w:val="000000"/>
                <w:sz w:val="20"/>
              </w:rPr>
              <w:t>, праздников двора, с</w:t>
            </w:r>
            <w:bookmarkStart w:id="1" w:name="_GoBack"/>
            <w:bookmarkEnd w:id="1"/>
            <w:r>
              <w:rPr>
                <w:rStyle w:val="Style_3_ch"/>
                <w:b w:val="0"/>
                <w:color w:val="000000"/>
                <w:sz w:val="20"/>
              </w:rPr>
              <w:t>реди студентов вузов/</w:t>
            </w:r>
            <w:r>
              <w:rPr>
                <w:rStyle w:val="Style_3_ch"/>
                <w:b w:val="0"/>
                <w:color w:val="000000"/>
                <w:sz w:val="20"/>
              </w:rPr>
              <w:t>ссузов</w:t>
            </w:r>
            <w:r>
              <w:rPr>
                <w:rStyle w:val="Style_3_ch"/>
                <w:b w:val="0"/>
                <w:color w:val="000000"/>
                <w:sz w:val="20"/>
              </w:rPr>
              <w:t xml:space="preserve"> города и работающей молодёжи</w:t>
            </w:r>
          </w:p>
          <w:p w14:paraId="AB000000">
            <w:pPr>
              <w:pStyle w:val="Style_4"/>
              <w:spacing w:after="0" w:line="240" w:lineRule="auto"/>
              <w:ind w:firstLine="0" w:left="0"/>
              <w:jc w:val="both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A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9000000">
            <w:pPr>
              <w:pStyle w:val="Style_4"/>
              <w:spacing w:after="0" w:line="240" w:lineRule="auto"/>
              <w:ind w:firstLine="0" w:left="0"/>
              <w:jc w:val="both"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Style w:val="Style_3_ch"/>
                <w:b w:val="0"/>
                <w:color w:val="000000"/>
                <w:sz w:val="20"/>
              </w:rPr>
              <w:t>2.9</w:t>
            </w:r>
            <w:r>
              <w:rPr>
                <w:rStyle w:val="Style_3_ch"/>
                <w:b w:val="0"/>
                <w:color w:val="000000"/>
                <w:sz w:val="20"/>
              </w:rPr>
              <w:t xml:space="preserve">. </w:t>
            </w:r>
            <w:r>
              <w:rPr>
                <w:rStyle w:val="Style_3_ch"/>
                <w:b w:val="0"/>
                <w:color w:val="000000"/>
                <w:sz w:val="20"/>
              </w:rPr>
              <w:t>Проведение инструктажей с работниками по вопросам обеспечения безопасности при проведении массовых мероприятий и действий в чрезвычайных ситуациях. Собрания трудовых коллективов, педагогических советов, родительских собраний по вопросам противодействия экстремизму и формированию неприятия идеологии насилия.</w:t>
            </w:r>
            <w:r>
              <w:rPr>
                <w:rStyle w:val="Style_3_ch"/>
                <w:b w:val="0"/>
                <w:color w:val="000000"/>
                <w:sz w:val="20"/>
              </w:rPr>
              <w:t xml:space="preserve"> 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B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7000000">
            <w:pPr>
              <w:pStyle w:val="Style_4"/>
              <w:spacing w:after="0" w:line="240" w:lineRule="auto"/>
              <w:ind w:firstLine="0" w:left="0"/>
              <w:jc w:val="both"/>
              <w:rPr>
                <w:rStyle w:val="Style_3_ch"/>
                <w:b w:val="0"/>
                <w:color w:val="000000"/>
                <w:sz w:val="20"/>
              </w:rPr>
            </w:pPr>
            <w:r>
              <w:rPr>
                <w:rStyle w:val="Style_3_ch"/>
                <w:b w:val="0"/>
                <w:color w:val="000000"/>
                <w:sz w:val="20"/>
              </w:rPr>
              <w:t>3.2. Принимать активное участие в месячнике «Экстремизму-НЕТ»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C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39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3.3.Провести приуроченные к Международному дню мира (21 сентября) и Дню народного единства (4 ноября) молодёжные акции, посвященные молодежному противодействию угрозам политической стабильности (войнам, терроризму) экстремизму) современного мира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D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1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213"/>
          <w:hidden w:val="0"/>
        </w:trPr>
        <w:tc>
          <w:tcPr>
            <w:tcW w:type="dxa" w:w="5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3000000">
            <w:pPr>
              <w:pStyle w:val="Style_4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r>
              <w:rPr>
                <w:sz w:val="20"/>
              </w:rPr>
              <w:t xml:space="preserve">Проведение молодежных форумов с участием представителей конфессий, </w:t>
            </w:r>
            <w:r>
              <w:rPr>
                <w:sz w:val="20"/>
              </w:rPr>
              <w:t>посвященный</w:t>
            </w:r>
            <w:r>
              <w:rPr>
                <w:sz w:val="20"/>
              </w:rPr>
              <w:t xml:space="preserve"> вопросам профилактики терроризма и экстремизма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7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9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B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C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E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81"/>
          <w:hidden w:val="0"/>
        </w:trPr>
        <w:tc>
          <w:tcPr>
            <w:tcW w:type="dxa" w:w="31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0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1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2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3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5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7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8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9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A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B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C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58"/>
        </w:trPr>
        <w:tc>
          <w:tcPr>
            <w:tcW w:type="dxa" w:w="31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D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FF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0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1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2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7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8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31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9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A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B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C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0D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E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F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0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552"/>
        </w:trPr>
        <w:tc>
          <w:tcPr>
            <w:tcW w:type="dxa" w:w="31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  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6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7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8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19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04"/>
        </w:trPr>
        <w:tc>
          <w:tcPr>
            <w:tcW w:type="dxa" w:w="31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2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3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4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2501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1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2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F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 Управления по делам детей и молодёжи АМР                                         И.Р. Фасхутдинов</w:t>
      </w:r>
    </w:p>
    <w:sectPr>
      <w:pgSz w:h="11906" w:orient="landscape" w:w="16838"/>
      <w:pgMar w:bottom="709" w:footer="709" w:gutter="0" w:header="709" w:left="567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4" w:type="paragraph">
    <w:name w:val="Основной текст (2)1"/>
    <w:basedOn w:val="Style_5"/>
    <w:link w:val="Style_4_ch"/>
    <w:pPr>
      <w:widowControl w:val="0"/>
      <w:spacing w:after="600" w:line="326" w:lineRule="exact"/>
      <w:ind w:hanging="340" w:left="340"/>
    </w:pPr>
    <w:rPr>
      <w:rFonts w:ascii="Times New Roman" w:hAnsi="Times New Roman"/>
      <w:sz w:val="28"/>
    </w:rPr>
  </w:style>
  <w:style w:styleId="Style_4_ch" w:type="character">
    <w:name w:val="Основной текст (2)1"/>
    <w:basedOn w:val="Style_5_ch"/>
    <w:link w:val="Style_4"/>
    <w:rPr>
      <w:rFonts w:ascii="Times New Roman" w:hAnsi="Times New Roman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Основной текст (2) + 12 pt7"/>
    <w:basedOn w:val="Style_11"/>
    <w:link w:val="Style_3_ch"/>
    <w:rPr>
      <w:rFonts w:ascii="Times New Roman" w:hAnsi="Times New Roman"/>
      <w:b w:val="1"/>
      <w:sz w:val="24"/>
      <w:u w:val="none"/>
    </w:rPr>
  </w:style>
  <w:style w:styleId="Style_3_ch" w:type="character">
    <w:name w:val="Основной текст (2) + 12 pt7"/>
    <w:basedOn w:val="Style_11_ch"/>
    <w:link w:val="Style_3"/>
    <w:rPr>
      <w:rFonts w:ascii="Times New Roman" w:hAnsi="Times New Roman"/>
      <w:b w:val="1"/>
      <w:sz w:val="24"/>
      <w:u w:val="none"/>
    </w:rPr>
  </w:style>
  <w:style w:styleId="Style_12" w:type="paragraph">
    <w:name w:val="Основной текст (2) + 12 pt5"/>
    <w:basedOn w:val="Style_4"/>
    <w:link w:val="Style_12_ch"/>
    <w:rPr>
      <w:rFonts w:ascii="Times New Roman" w:hAnsi="Times New Roman"/>
      <w:b w:val="1"/>
      <w:sz w:val="24"/>
      <w:highlight w:val="white"/>
      <w:u w:val="none"/>
    </w:rPr>
  </w:style>
  <w:style w:styleId="Style_12_ch" w:type="character">
    <w:name w:val="Основной текст (2) + 12 pt5"/>
    <w:basedOn w:val="Style_4_ch"/>
    <w:link w:val="Style_12"/>
    <w:rPr>
      <w:rFonts w:ascii="Times New Roman" w:hAnsi="Times New Roman"/>
      <w:b w:val="1"/>
      <w:sz w:val="24"/>
      <w:highlight w:val="white"/>
      <w:u w:val="none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Cell"/>
    <w:link w:val="Style_2"/>
    <w:rPr>
      <w:rFonts w:ascii="Arial" w:hAnsi="Arial"/>
      <w:sz w:val="20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Основной текст (2) + 12 pt8"/>
    <w:basedOn w:val="Style_4"/>
    <w:link w:val="Style_21_ch"/>
    <w:rPr>
      <w:rFonts w:ascii="Times New Roman" w:hAnsi="Times New Roman"/>
      <w:b w:val="1"/>
      <w:sz w:val="24"/>
      <w:highlight w:val="white"/>
      <w:u w:val="none"/>
    </w:rPr>
  </w:style>
  <w:style w:styleId="Style_21_ch" w:type="character">
    <w:name w:val="Основной текст (2) + 12 pt8"/>
    <w:basedOn w:val="Style_4_ch"/>
    <w:link w:val="Style_21"/>
    <w:rPr>
      <w:rFonts w:ascii="Times New Roman" w:hAnsi="Times New Roman"/>
      <w:b w:val="1"/>
      <w:sz w:val="24"/>
      <w:highlight w:val="white"/>
      <w:u w:val="none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End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Endnote"/>
    <w:link w:val="Style_24"/>
    <w:rPr>
      <w:rFonts w:ascii="XO Thames" w:hAnsi="XO Thames"/>
      <w:sz w:val="22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7" w:type="paragraph">
    <w:name w:val="toc 10"/>
    <w:next w:val="Style_5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2024-02-11T12:21:40Z</dcterms:modified>
</cp:coreProperties>
</file>